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F51AF" w:rsidRPr="0083366B" w:rsidRDefault="005D383C">
      <w:pPr>
        <w:spacing w:after="0"/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Química Clínica 2022</w:t>
      </w:r>
    </w:p>
    <w:p w14:paraId="00000002" w14:textId="77777777" w:rsidR="005F51AF" w:rsidRPr="0083366B" w:rsidRDefault="005D383C">
      <w:pPr>
        <w:spacing w:after="0"/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TP N° 11 – Enzimas</w:t>
      </w:r>
    </w:p>
    <w:p w14:paraId="00000003" w14:textId="77777777" w:rsidR="005F51AF" w:rsidRPr="0083366B" w:rsidRDefault="005D383C">
      <w:pPr>
        <w:spacing w:after="0"/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Aux. de 1ra. Matías Bregant</w:t>
      </w:r>
    </w:p>
    <w:p w14:paraId="00000004" w14:textId="77777777" w:rsidR="005F51AF" w:rsidRPr="0083366B" w:rsidRDefault="005F51AF">
      <w:pPr>
        <w:spacing w:after="0"/>
        <w:rPr>
          <w:rFonts w:ascii="Arial" w:eastAsia="Arial" w:hAnsi="Arial" w:cs="Arial"/>
          <w:color w:val="000000" w:themeColor="text1"/>
        </w:rPr>
      </w:pPr>
    </w:p>
    <w:p w14:paraId="00000005" w14:textId="77777777" w:rsidR="005F51AF" w:rsidRPr="0083366B" w:rsidRDefault="005D383C">
      <w:pPr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Instancia individual</w:t>
      </w:r>
    </w:p>
    <w:p w14:paraId="00000006" w14:textId="77777777" w:rsidR="005F51AF" w:rsidRPr="0083366B" w:rsidRDefault="005D383C">
      <w:pPr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Analice la situación planteada y responda las preguntas consignadas al pie. Deberá llevar resuelta esta situación al trabajo práctico de laboratorio.</w:t>
      </w:r>
    </w:p>
    <w:p w14:paraId="00000007" w14:textId="77777777" w:rsidR="005F51AF" w:rsidRPr="0083366B" w:rsidRDefault="005D383C">
      <w:pPr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Como bibliografía deberá contar con la guía de trabajo práctico, los insertos de los reactivos a utilizar y el material de lectura disponible en el aula, como mínimo.</w:t>
      </w:r>
    </w:p>
    <w:p w14:paraId="00000008" w14:textId="77777777" w:rsidR="005F51AF" w:rsidRPr="0083366B" w:rsidRDefault="005D383C">
      <w:pPr>
        <w:rPr>
          <w:rFonts w:ascii="Arial" w:eastAsia="Arial" w:hAnsi="Arial" w:cs="Arial"/>
          <w:b/>
          <w:color w:val="000000" w:themeColor="text1"/>
        </w:rPr>
      </w:pPr>
      <w:r w:rsidRPr="0083366B">
        <w:rPr>
          <w:rFonts w:ascii="Arial" w:eastAsia="Arial" w:hAnsi="Arial" w:cs="Arial"/>
          <w:b/>
          <w:color w:val="000000" w:themeColor="text1"/>
        </w:rPr>
        <w:t>SITUACIÓN 1 (comisión martes)</w:t>
      </w:r>
    </w:p>
    <w:p w14:paraId="00000009" w14:textId="77777777" w:rsidR="005F51AF" w:rsidRPr="0083366B" w:rsidRDefault="005D383C">
      <w:pPr>
        <w:rPr>
          <w:rFonts w:ascii="Arial" w:eastAsia="Arial" w:hAnsi="Arial" w:cs="Arial"/>
          <w:color w:val="000000" w:themeColor="text1"/>
        </w:rPr>
      </w:pPr>
      <w:r w:rsidRPr="0083366B">
        <w:rPr>
          <w:rFonts w:ascii="Arial" w:eastAsia="Arial" w:hAnsi="Arial" w:cs="Arial"/>
          <w:color w:val="000000" w:themeColor="text1"/>
        </w:rPr>
        <w:t>Es el 10 de enero del 2022, en Resistencia, Chaco. Mateo, u</w:t>
      </w:r>
      <w:r w:rsidRPr="0083366B">
        <w:rPr>
          <w:rFonts w:ascii="Arial" w:eastAsia="Arial" w:hAnsi="Arial" w:cs="Arial"/>
          <w:color w:val="000000" w:themeColor="text1"/>
        </w:rPr>
        <w:t xml:space="preserve">n joven de 33 años acude al nosocomio donde Ud. trabaja, consulta </w:t>
      </w:r>
      <w:r w:rsidRPr="0083366B">
        <w:rPr>
          <w:rFonts w:ascii="Arial" w:eastAsia="Arial" w:hAnsi="Arial" w:cs="Arial"/>
          <w:color w:val="000000" w:themeColor="text1"/>
        </w:rPr>
        <w:t xml:space="preserve">a la Guardia el Jueves a las 8h </w:t>
      </w:r>
      <w:r w:rsidRPr="0083366B">
        <w:rPr>
          <w:rFonts w:ascii="Arial" w:eastAsia="Arial" w:hAnsi="Arial" w:cs="Arial"/>
          <w:color w:val="000000" w:themeColor="text1"/>
        </w:rPr>
        <w:t xml:space="preserve"> por presentar calambres, dolor y debilidad en miembros superiores. </w:t>
      </w:r>
    </w:p>
    <w:p w14:paraId="0000000A" w14:textId="77777777" w:rsidR="005F51AF" w:rsidRPr="0083366B" w:rsidRDefault="005D383C">
      <w:pPr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</w:rPr>
        <w:t>Examen clínico</w:t>
      </w:r>
      <w:r w:rsidRPr="0083366B">
        <w:rPr>
          <w:rFonts w:ascii="Arial" w:eastAsia="Arial" w:hAnsi="Arial" w:cs="Arial"/>
          <w:color w:val="000000" w:themeColor="text1"/>
        </w:rPr>
        <w:t xml:space="preserve">: Al ser interrogado </w:t>
      </w:r>
      <w:r w:rsidRPr="0083366B">
        <w:rPr>
          <w:rFonts w:ascii="Arial" w:eastAsia="Arial" w:hAnsi="Arial" w:cs="Arial"/>
          <w:color w:val="000000" w:themeColor="text1"/>
        </w:rPr>
        <w:t>por el Dr Barrios</w:t>
      </w:r>
      <w:r w:rsidRPr="0083366B">
        <w:rPr>
          <w:rFonts w:ascii="Arial" w:eastAsia="Arial" w:hAnsi="Arial" w:cs="Arial"/>
          <w:color w:val="000000" w:themeColor="text1"/>
        </w:rPr>
        <w:t xml:space="preserve"> refiere haber</w:t>
      </w:r>
      <w:r w:rsidRPr="0083366B">
        <w:rPr>
          <w:rFonts w:ascii="Arial" w:eastAsia="Arial" w:hAnsi="Arial" w:cs="Arial"/>
          <w:color w:val="000000" w:themeColor="text1"/>
        </w:rPr>
        <w:t xml:space="preserve"> advertido su orina </w:t>
      </w:r>
      <w:r w:rsidRPr="0083366B">
        <w:rPr>
          <w:rFonts w:ascii="Arial" w:eastAsia="Arial" w:hAnsi="Arial" w:cs="Arial"/>
          <w:color w:val="000000" w:themeColor="text1"/>
        </w:rPr>
        <w:t xml:space="preserve">de </w:t>
      </w:r>
      <w:r w:rsidRPr="0083366B">
        <w:rPr>
          <w:rFonts w:ascii="Arial" w:eastAsia="Arial" w:hAnsi="Arial" w:cs="Arial"/>
          <w:color w:val="000000" w:themeColor="text1"/>
        </w:rPr>
        <w:t>color oscuro</w:t>
      </w:r>
      <w:r w:rsidRPr="0083366B">
        <w:rPr>
          <w:rFonts w:ascii="Arial" w:eastAsia="Arial" w:hAnsi="Arial" w:cs="Arial"/>
          <w:color w:val="000000" w:themeColor="text1"/>
        </w:rPr>
        <w:t xml:space="preserve"> desde el martes por la mañana hasta el miércoles por la tarde. Menciona  </w:t>
      </w:r>
      <w:r w:rsidRPr="0083366B">
        <w:rPr>
          <w:rFonts w:ascii="Arial" w:eastAsia="Arial" w:hAnsi="Arial" w:cs="Arial"/>
          <w:color w:val="000000" w:themeColor="text1"/>
        </w:rPr>
        <w:t>haber hecho múltiples ejercicios de brazos en el gimnasio</w:t>
      </w:r>
      <w:r w:rsidRPr="0083366B">
        <w:rPr>
          <w:rFonts w:ascii="Arial" w:eastAsia="Arial" w:hAnsi="Arial" w:cs="Arial"/>
          <w:color w:val="000000" w:themeColor="text1"/>
        </w:rPr>
        <w:t xml:space="preserve"> sin refrigeración, el lunes  de 14 a 15 h</w:t>
      </w:r>
      <w:r w:rsidRPr="0083366B">
        <w:rPr>
          <w:rFonts w:ascii="Arial" w:eastAsia="Arial" w:hAnsi="Arial" w:cs="Arial"/>
          <w:color w:val="000000" w:themeColor="text1"/>
        </w:rPr>
        <w:t>. (actividad que retoma luego de un año de no hacerlo)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</w:t>
      </w:r>
    </w:p>
    <w:p w14:paraId="0000000B" w14:textId="77777777" w:rsidR="005F51AF" w:rsidRPr="0083366B" w:rsidRDefault="005D383C">
      <w:pPr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>En la exploraci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ón física se objetiva una auscultación cardiopulmonar normal y abdomen normal.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Mateo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niega la ingesta de drogas, fármacos y sustancias anabolizantes. Ante la sospecha diagnóstica se solicita laboratorio de urgencia: </w:t>
      </w:r>
    </w:p>
    <w:p w14:paraId="0000000C" w14:textId="77777777" w:rsidR="005F51AF" w:rsidRPr="0083366B" w:rsidRDefault="005D383C">
      <w:pPr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>Laboratorio: En plasma -sin hemólisis v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isible- de sangre venosa obtenida el martes a las 20 h:</w:t>
      </w:r>
    </w:p>
    <w:p w14:paraId="0000000D" w14:textId="77777777" w:rsidR="005F51AF" w:rsidRPr="0083366B" w:rsidRDefault="005D383C">
      <w:pPr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Glucemia 117 mg/dL  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 Creatininemia 0,9 mg/dL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 GOT 623 U/L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( </w:t>
      </w:r>
      <w:sdt>
        <w:sdtPr>
          <w:rPr>
            <w:color w:val="000000" w:themeColor="text1"/>
          </w:rPr>
          <w:tag w:val="goog_rdk_0"/>
          <w:id w:val="1531531645"/>
        </w:sdtPr>
        <w:sdtEndPr/>
        <w:sdtContent/>
      </w:sdt>
      <w:r w:rsidRPr="0083366B">
        <w:rPr>
          <w:rFonts w:ascii="Arial" w:eastAsia="Arial" w:hAnsi="Arial" w:cs="Arial"/>
          <w:color w:val="000000" w:themeColor="text1"/>
          <w:highlight w:val="white"/>
        </w:rPr>
        <w:t>h/40 U/L)                  GPT 119 U/L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 ( h/40 U/l)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    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GGT 51 U/l ( h/35 U/L)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       FAL 107 U/L ( h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/300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U/L )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LDH 680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U/l ( h/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460 U/L)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ab/>
        <w:t xml:space="preserve">   CK 2453 U/L ( h/195 U/L) </w:t>
      </w:r>
    </w:p>
    <w:p w14:paraId="0000000E" w14:textId="30A1E21A" w:rsidR="005F51AF" w:rsidRPr="0083366B" w:rsidRDefault="0083366B">
      <w:pPr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</w:rPr>
        <w:t>Examen general de orina: Fco.</w:t>
      </w:r>
      <w:r w:rsidR="005D383C" w:rsidRPr="0083366B">
        <w:rPr>
          <w:rFonts w:ascii="Arial" w:eastAsia="Arial" w:hAnsi="Arial" w:cs="Arial"/>
          <w:color w:val="000000" w:themeColor="text1"/>
          <w:highlight w:val="white"/>
        </w:rPr>
        <w:t xml:space="preserve">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Q</w:t>
      </w:r>
      <w:r w:rsidR="005D383C" w:rsidRPr="0083366B">
        <w:rPr>
          <w:rFonts w:ascii="Arial" w:eastAsia="Arial" w:hAnsi="Arial" w:cs="Arial"/>
          <w:color w:val="000000" w:themeColor="text1"/>
          <w:highlight w:val="white"/>
        </w:rPr>
        <w:t>co</w:t>
      </w:r>
      <w:r>
        <w:rPr>
          <w:rFonts w:ascii="Arial" w:eastAsia="Arial" w:hAnsi="Arial" w:cs="Arial"/>
          <w:color w:val="000000" w:themeColor="text1"/>
          <w:highlight w:val="white"/>
        </w:rPr>
        <w:t>.</w:t>
      </w:r>
      <w:r w:rsidR="005D383C" w:rsidRPr="0083366B">
        <w:rPr>
          <w:rFonts w:ascii="Arial" w:eastAsia="Arial" w:hAnsi="Arial" w:cs="Arial"/>
          <w:color w:val="000000" w:themeColor="text1"/>
          <w:highlight w:val="white"/>
        </w:rPr>
        <w:t xml:space="preserve"> y sedimento normales</w:t>
      </w:r>
    </w:p>
    <w:p w14:paraId="0000000F" w14:textId="7F2C600D" w:rsidR="005F51AF" w:rsidRPr="0083366B" w:rsidRDefault="005D383C">
      <w:pPr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Tratamiento: Analgésicos,  solución </w:t>
      </w:r>
      <w:r w:rsidR="0083366B">
        <w:rPr>
          <w:rFonts w:ascii="Arial" w:eastAsia="Arial" w:hAnsi="Arial" w:cs="Arial"/>
          <w:color w:val="000000" w:themeColor="text1"/>
          <w:highlight w:val="white"/>
        </w:rPr>
        <w:t>fisiológica endovenosa por 4 hs.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reposo e hidratación oral abundante durante los 3 días siguientes, y nuevo control clínico y d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e lab a los 3 días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.</w:t>
      </w:r>
    </w:p>
    <w:p w14:paraId="00000010" w14:textId="77777777" w:rsidR="005F51AF" w:rsidRPr="0083366B" w:rsidRDefault="005D383C">
      <w:pPr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</w:rPr>
        <w:t>¿Cuáles son las condiciones preanalíticas y qué tipo  de muestras se pueden utilizar para el dosaje de éstas enzimas?</w:t>
      </w:r>
    </w:p>
    <w:p w14:paraId="00000011" w14:textId="77777777" w:rsidR="005F51AF" w:rsidRPr="0083366B" w:rsidRDefault="005D38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>¿Qué diferencias encuentra entre los métodos para medir enzimas (cinéticos) y los de punto final?</w:t>
      </w:r>
    </w:p>
    <w:p w14:paraId="00000012" w14:textId="77777777" w:rsidR="005F51AF" w:rsidRPr="0083366B" w:rsidRDefault="005D38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Explique cómo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proced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e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para realizar la determinación de CK teniendo en cuenta</w:t>
      </w:r>
      <w:sdt>
        <w:sdtPr>
          <w:rPr>
            <w:color w:val="000000" w:themeColor="text1"/>
          </w:rPr>
          <w:tag w:val="goog_rdk_1"/>
          <w:id w:val="1881672222"/>
        </w:sdtPr>
        <w:sdtEndPr/>
        <w:sdtContent/>
      </w:sdt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el rango de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linealidad de la reacción. ¿Cómo quedaría expresado el cálculo?</w:t>
      </w:r>
    </w:p>
    <w:p w14:paraId="00000013" w14:textId="77777777" w:rsidR="005F51AF" w:rsidRPr="0083366B" w:rsidRDefault="005D38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highlight w:val="white"/>
        </w:rPr>
      </w:pPr>
      <w:r w:rsidRPr="0083366B">
        <w:rPr>
          <w:rFonts w:ascii="Arial" w:eastAsia="Arial" w:hAnsi="Arial" w:cs="Arial"/>
          <w:color w:val="000000" w:themeColor="text1"/>
          <w:highlight w:val="white"/>
        </w:rPr>
        <w:t>Interprete todos los valores de lab obtenidos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, correlacione con antecedentes y datos clínicos y fundamente 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 la patología más probable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 xml:space="preserve">. </w:t>
      </w:r>
      <w:sdt>
        <w:sdtPr>
          <w:rPr>
            <w:color w:val="000000" w:themeColor="text1"/>
          </w:rPr>
          <w:tag w:val="goog_rdk_2"/>
          <w:id w:val="438343064"/>
        </w:sdtPr>
        <w:sdtEndPr/>
        <w:sdtContent/>
      </w:sdt>
      <w:r w:rsidRPr="0083366B">
        <w:rPr>
          <w:rFonts w:ascii="Arial" w:eastAsia="Arial" w:hAnsi="Arial" w:cs="Arial"/>
          <w:color w:val="000000" w:themeColor="text1"/>
          <w:highlight w:val="white"/>
        </w:rPr>
        <w:t>Interprete la coloración oscura de la orina  de martes y miércoles</w:t>
      </w:r>
    </w:p>
    <w:p w14:paraId="00000014" w14:textId="75ADAAC3" w:rsidR="005F51AF" w:rsidRPr="0083366B" w:rsidRDefault="005D38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</w:rPr>
        <w:t>¿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Qué análisis de lab sería bueno realizar a Mateo</w:t>
      </w:r>
      <w:r>
        <w:rPr>
          <w:rFonts w:ascii="Arial" w:eastAsia="Arial" w:hAnsi="Arial" w:cs="Arial"/>
          <w:color w:val="000000" w:themeColor="text1"/>
          <w:highlight w:val="white"/>
        </w:rPr>
        <w:t>, una semana después de su alta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?</w:t>
      </w:r>
    </w:p>
    <w:p w14:paraId="00000022" w14:textId="2C8A2B45" w:rsidR="005F51AF" w:rsidRPr="0083366B" w:rsidRDefault="005D383C" w:rsidP="002E07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</w:rPr>
        <w:t>¿</w:t>
      </w:r>
      <w:bookmarkStart w:id="0" w:name="_GoBack"/>
      <w:bookmarkEnd w:id="0"/>
      <w:r w:rsidRPr="0083366B">
        <w:rPr>
          <w:rFonts w:ascii="Arial" w:eastAsia="Arial" w:hAnsi="Arial" w:cs="Arial"/>
          <w:color w:val="000000" w:themeColor="text1"/>
          <w:highlight w:val="white"/>
        </w:rPr>
        <w:t>Qué recom</w:t>
      </w:r>
      <w:r w:rsidR="002E0738" w:rsidRPr="0083366B">
        <w:rPr>
          <w:rFonts w:ascii="Arial" w:eastAsia="Arial" w:hAnsi="Arial" w:cs="Arial"/>
          <w:color w:val="000000" w:themeColor="text1"/>
          <w:highlight w:val="white"/>
        </w:rPr>
        <w:t>endaciones daría a Mateo y para qué</w:t>
      </w:r>
      <w:r w:rsidRPr="0083366B">
        <w:rPr>
          <w:rFonts w:ascii="Arial" w:eastAsia="Arial" w:hAnsi="Arial" w:cs="Arial"/>
          <w:color w:val="000000" w:themeColor="text1"/>
          <w:highlight w:val="white"/>
        </w:rPr>
        <w:t>?</w:t>
      </w:r>
    </w:p>
    <w:sectPr w:rsidR="005F51AF" w:rsidRPr="0083366B">
      <w:pgSz w:w="11906" w:h="16838"/>
      <w:pgMar w:top="1417" w:right="993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502"/>
    <w:multiLevelType w:val="multilevel"/>
    <w:tmpl w:val="2A5C75C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75F1F"/>
    <w:multiLevelType w:val="multilevel"/>
    <w:tmpl w:val="CB3E9C5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AF"/>
    <w:rsid w:val="002E0738"/>
    <w:rsid w:val="005D383C"/>
    <w:rsid w:val="005F51AF"/>
    <w:rsid w:val="0083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AC94"/>
  <w15:docId w15:val="{B9F06F18-993F-4C0C-9F36-767BCD8B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D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E794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738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7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CrE3PyiH+wCJVM/iIfSLovmwQ==">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58CBFB-7876-46F0-B9CD-4C5CF962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2022-06-13T13:25:00Z</dcterms:created>
  <dcterms:modified xsi:type="dcterms:W3CDTF">2022-06-13T13:28:00Z</dcterms:modified>
</cp:coreProperties>
</file>